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74" w:rsidRDefault="00456874" w:rsidP="00456874">
      <w:pPr>
        <w:jc w:val="center"/>
        <w:rPr>
          <w:b/>
        </w:rPr>
      </w:pPr>
      <w:bookmarkStart w:id="0" w:name="_GoBack"/>
      <w:r>
        <w:rPr>
          <w:b/>
          <w:noProof/>
        </w:rPr>
        <w:drawing>
          <wp:inline distT="0" distB="0" distL="0" distR="0">
            <wp:extent cx="574357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390650"/>
                    </a:xfrm>
                    <a:prstGeom prst="rect">
                      <a:avLst/>
                    </a:prstGeom>
                    <a:noFill/>
                    <a:ln>
                      <a:noFill/>
                    </a:ln>
                  </pic:spPr>
                </pic:pic>
              </a:graphicData>
            </a:graphic>
          </wp:inline>
        </w:drawing>
      </w:r>
    </w:p>
    <w:p w:rsidR="00456874" w:rsidRDefault="00456874" w:rsidP="00456874">
      <w:pPr>
        <w:jc w:val="center"/>
        <w:rPr>
          <w:b/>
          <w:sz w:val="28"/>
        </w:rPr>
      </w:pPr>
      <w:r>
        <w:rPr>
          <w:b/>
          <w:sz w:val="28"/>
        </w:rPr>
        <w:t xml:space="preserve">Chapter </w:t>
      </w:r>
      <w:r w:rsidR="00937C0C">
        <w:rPr>
          <w:b/>
          <w:sz w:val="28"/>
        </w:rPr>
        <w:t>11</w:t>
      </w:r>
      <w:r>
        <w:rPr>
          <w:b/>
          <w:sz w:val="28"/>
        </w:rPr>
        <w:t xml:space="preserve"> Study Guide: </w:t>
      </w:r>
      <w:r w:rsidR="00937C0C">
        <w:rPr>
          <w:b/>
          <w:sz w:val="28"/>
        </w:rPr>
        <w:t>The Upper Room and Passover</w:t>
      </w:r>
    </w:p>
    <w:p w:rsidR="00DA60DB" w:rsidRDefault="00DA60DB" w:rsidP="00DA60DB">
      <w:pPr>
        <w:pStyle w:val="ListParagraph"/>
        <w:numPr>
          <w:ilvl w:val="0"/>
          <w:numId w:val="1"/>
        </w:numPr>
        <w:contextualSpacing w:val="0"/>
      </w:pPr>
      <w:r>
        <w:t xml:space="preserve">Is there anything </w:t>
      </w:r>
      <w:r w:rsidR="006A3BEC">
        <w:t xml:space="preserve">in this week’s reading </w:t>
      </w:r>
      <w:r w:rsidR="00671A5D">
        <w:t>or teaching</w:t>
      </w:r>
      <w:r w:rsidR="006A3BEC">
        <w:t xml:space="preserve"> you</w:t>
      </w:r>
      <w:r>
        <w:t xml:space="preserve"> want to discuss?</w:t>
      </w:r>
    </w:p>
    <w:p w:rsidR="00164529" w:rsidRDefault="00164529" w:rsidP="00164529"/>
    <w:p w:rsidR="00671A5D" w:rsidRDefault="00671A5D" w:rsidP="00164529"/>
    <w:p w:rsidR="00671A5D" w:rsidRDefault="00671A5D" w:rsidP="00164529"/>
    <w:p w:rsidR="00547162" w:rsidRDefault="00823D50" w:rsidP="0023707E">
      <w:pPr>
        <w:pStyle w:val="ListParagraph"/>
        <w:numPr>
          <w:ilvl w:val="0"/>
          <w:numId w:val="1"/>
        </w:numPr>
        <w:spacing w:after="120"/>
        <w:contextualSpacing w:val="0"/>
      </w:pPr>
      <w:r>
        <w:t xml:space="preserve">The central emphasis of the Passover meal was traditionally the sacrificial lamb; where </w:t>
      </w:r>
      <w:r w:rsidR="00671A5D">
        <w:t>did Jesus place His emphasis?</w:t>
      </w:r>
      <w:r>
        <w:t xml:space="preserve"> </w:t>
      </w:r>
      <w:r w:rsidR="00547162">
        <w:t>What new meaning does the sacrificial lamb take on after Jesus’ death?</w:t>
      </w:r>
    </w:p>
    <w:p w:rsidR="00164529" w:rsidRDefault="00164529" w:rsidP="00164529">
      <w:pPr>
        <w:pStyle w:val="ListParagraph"/>
      </w:pPr>
    </w:p>
    <w:p w:rsidR="00164529" w:rsidRDefault="00164529" w:rsidP="00164529">
      <w:pPr>
        <w:spacing w:after="120"/>
      </w:pPr>
    </w:p>
    <w:p w:rsidR="00671A5D" w:rsidRDefault="00671A5D" w:rsidP="00164529">
      <w:pPr>
        <w:spacing w:after="120"/>
      </w:pPr>
    </w:p>
    <w:p w:rsidR="00547162" w:rsidRDefault="00547162" w:rsidP="0023707E">
      <w:pPr>
        <w:pStyle w:val="ListParagraph"/>
        <w:numPr>
          <w:ilvl w:val="0"/>
          <w:numId w:val="1"/>
        </w:numPr>
        <w:spacing w:after="120"/>
        <w:contextualSpacing w:val="0"/>
      </w:pPr>
      <w:r>
        <w:t>Typically most households had a servant who was in charge of washing the dirty feet of the guests since people traveled a great distance often on foot to arrive.  According to the Bible, why did Jesus wash his disciples</w:t>
      </w:r>
      <w:r w:rsidR="00671A5D">
        <w:t>’</w:t>
      </w:r>
      <w:r>
        <w:t xml:space="preserve"> feet (pg. </w:t>
      </w:r>
      <w:r w:rsidR="00671A5D">
        <w:t>223-224</w:t>
      </w:r>
      <w:r>
        <w:t>)?</w:t>
      </w:r>
    </w:p>
    <w:p w:rsidR="00164529" w:rsidRDefault="00164529" w:rsidP="00164529">
      <w:pPr>
        <w:spacing w:after="120"/>
      </w:pPr>
    </w:p>
    <w:p w:rsidR="00671A5D" w:rsidRDefault="00671A5D" w:rsidP="00164529">
      <w:pPr>
        <w:spacing w:after="120"/>
      </w:pPr>
    </w:p>
    <w:p w:rsidR="00164529" w:rsidRDefault="00164529" w:rsidP="00164529">
      <w:pPr>
        <w:spacing w:after="120"/>
      </w:pPr>
    </w:p>
    <w:p w:rsidR="00547162" w:rsidRDefault="00547162" w:rsidP="0023707E">
      <w:pPr>
        <w:pStyle w:val="ListParagraph"/>
        <w:numPr>
          <w:ilvl w:val="0"/>
          <w:numId w:val="1"/>
        </w:numPr>
        <w:spacing w:after="120"/>
        <w:contextualSpacing w:val="0"/>
      </w:pPr>
      <w:r>
        <w:t xml:space="preserve">Jesus’ </w:t>
      </w:r>
      <w:r w:rsidR="00B4242C">
        <w:t xml:space="preserve">command for us to wash </w:t>
      </w:r>
      <w:r>
        <w:t xml:space="preserve">feet isn’t about </w:t>
      </w:r>
      <w:r w:rsidR="00B4242C">
        <w:t>our serving through a certain act; it is about serving with certain attitude.  What are some examples of how we can serve one another in this way?</w:t>
      </w:r>
    </w:p>
    <w:p w:rsidR="00164529" w:rsidRDefault="00164529" w:rsidP="00164529">
      <w:pPr>
        <w:pStyle w:val="ListParagraph"/>
      </w:pPr>
    </w:p>
    <w:p w:rsidR="00671A5D" w:rsidRDefault="00671A5D" w:rsidP="00164529">
      <w:pPr>
        <w:pStyle w:val="ListParagraph"/>
      </w:pPr>
    </w:p>
    <w:p w:rsidR="00164529" w:rsidRDefault="00164529" w:rsidP="00164529">
      <w:pPr>
        <w:spacing w:after="120"/>
      </w:pPr>
    </w:p>
    <w:p w:rsidR="00B4242C" w:rsidRDefault="00671A5D" w:rsidP="0023707E">
      <w:pPr>
        <w:pStyle w:val="ListParagraph"/>
        <w:numPr>
          <w:ilvl w:val="0"/>
          <w:numId w:val="1"/>
        </w:numPr>
        <w:spacing w:after="120"/>
        <w:contextualSpacing w:val="0"/>
      </w:pPr>
      <w:r>
        <w:t>Why do you think</w:t>
      </w:r>
      <w:r w:rsidR="00B4242C">
        <w:t xml:space="preserve"> Jesus predicts Judas’ betrayal and even see</w:t>
      </w:r>
      <w:r>
        <w:t xml:space="preserve">ms to communicate to Judas </w:t>
      </w:r>
      <w:r w:rsidR="00B4242C">
        <w:t xml:space="preserve">He knows about the betrayal? (pg. </w:t>
      </w:r>
      <w:r>
        <w:t>224-225</w:t>
      </w:r>
      <w:r w:rsidR="00B4242C">
        <w:t>)</w:t>
      </w:r>
    </w:p>
    <w:p w:rsidR="00164529" w:rsidRDefault="00164529" w:rsidP="00164529">
      <w:pPr>
        <w:spacing w:after="120"/>
      </w:pPr>
    </w:p>
    <w:p w:rsidR="00671A5D" w:rsidRDefault="00671A5D" w:rsidP="00164529">
      <w:pPr>
        <w:spacing w:after="120"/>
      </w:pPr>
    </w:p>
    <w:p w:rsidR="00671A5D" w:rsidRDefault="00671A5D" w:rsidP="00164529">
      <w:pPr>
        <w:spacing w:after="120"/>
      </w:pPr>
    </w:p>
    <w:p w:rsidR="00164529" w:rsidRDefault="00164529" w:rsidP="00164529">
      <w:pPr>
        <w:spacing w:after="120"/>
      </w:pPr>
    </w:p>
    <w:p w:rsidR="00CD2788" w:rsidRDefault="00B4242C" w:rsidP="00CD2788">
      <w:pPr>
        <w:pStyle w:val="ListParagraph"/>
        <w:numPr>
          <w:ilvl w:val="0"/>
          <w:numId w:val="1"/>
        </w:numPr>
        <w:spacing w:after="120"/>
        <w:contextualSpacing w:val="0"/>
      </w:pPr>
      <w:r>
        <w:lastRenderedPageBreak/>
        <w:t xml:space="preserve">During this final supper, Jesus’ instructs His disciples to remember Him when we take communion (pg. </w:t>
      </w:r>
      <w:r w:rsidR="00671A5D">
        <w:t>22</w:t>
      </w:r>
      <w:r>
        <w:t>6).  How can you learn to make communion more special on Sundays?</w:t>
      </w:r>
    </w:p>
    <w:p w:rsidR="00164529" w:rsidRDefault="00164529" w:rsidP="00164529">
      <w:pPr>
        <w:pStyle w:val="ListParagraph"/>
      </w:pPr>
    </w:p>
    <w:p w:rsidR="00671A5D" w:rsidRDefault="00671A5D" w:rsidP="00164529">
      <w:pPr>
        <w:pStyle w:val="ListParagraph"/>
      </w:pPr>
    </w:p>
    <w:p w:rsidR="00164529" w:rsidRDefault="00164529" w:rsidP="00164529">
      <w:pPr>
        <w:spacing w:after="120"/>
      </w:pPr>
    </w:p>
    <w:p w:rsidR="00547162" w:rsidRPr="00164529" w:rsidRDefault="00671A5D" w:rsidP="00CD2788">
      <w:pPr>
        <w:pStyle w:val="ListParagraph"/>
        <w:numPr>
          <w:ilvl w:val="0"/>
          <w:numId w:val="1"/>
        </w:numPr>
        <w:spacing w:after="120"/>
        <w:contextualSpacing w:val="0"/>
        <w:rPr>
          <w:rFonts w:cstheme="minorHAnsi"/>
        </w:rPr>
      </w:pPr>
      <w:r>
        <w:rPr>
          <w:rFonts w:eastAsia="Times New Roman" w:cstheme="minorHAnsi"/>
        </w:rPr>
        <w:t>Jesus predicts</w:t>
      </w:r>
      <w:r w:rsidR="00CD2788">
        <w:rPr>
          <w:rFonts w:eastAsia="Times New Roman" w:cstheme="minorHAnsi"/>
        </w:rPr>
        <w:t xml:space="preserve"> all the disciples will abandon Him at some point and Peter will deny him (pg. </w:t>
      </w:r>
      <w:r>
        <w:rPr>
          <w:rFonts w:eastAsia="Times New Roman" w:cstheme="minorHAnsi"/>
        </w:rPr>
        <w:t>227).  Peter is adamant</w:t>
      </w:r>
      <w:r w:rsidR="00CD2788">
        <w:rPr>
          <w:rFonts w:eastAsia="Times New Roman" w:cstheme="minorHAnsi"/>
        </w:rPr>
        <w:t xml:space="preserve"> this won’t happen but indeed ends up denying Christ. Why is human willpower inadequate to keep us from sinning? What is the only power that can keep us from sinning against Christ (1 Corinthians 10:12-13)?</w:t>
      </w:r>
    </w:p>
    <w:p w:rsidR="00164529" w:rsidRDefault="00164529" w:rsidP="00671A5D">
      <w:pPr>
        <w:rPr>
          <w:rFonts w:cstheme="minorHAnsi"/>
        </w:rPr>
      </w:pPr>
    </w:p>
    <w:p w:rsidR="00671A5D" w:rsidRPr="00671A5D" w:rsidRDefault="00671A5D" w:rsidP="00671A5D">
      <w:pPr>
        <w:rPr>
          <w:rFonts w:cstheme="minorHAnsi"/>
        </w:rPr>
      </w:pPr>
    </w:p>
    <w:p w:rsidR="00164529" w:rsidRPr="00164529" w:rsidRDefault="00164529" w:rsidP="00164529">
      <w:pPr>
        <w:spacing w:after="120"/>
        <w:rPr>
          <w:rFonts w:cstheme="minorHAnsi"/>
        </w:rPr>
      </w:pPr>
    </w:p>
    <w:p w:rsidR="00CD2788" w:rsidRDefault="00201D7A" w:rsidP="00CD2788">
      <w:pPr>
        <w:pStyle w:val="ListParagraph"/>
        <w:numPr>
          <w:ilvl w:val="0"/>
          <w:numId w:val="1"/>
        </w:numPr>
        <w:spacing w:after="120"/>
        <w:contextualSpacing w:val="0"/>
        <w:rPr>
          <w:rFonts w:cstheme="minorHAnsi"/>
        </w:rPr>
      </w:pPr>
      <w:r>
        <w:rPr>
          <w:rFonts w:cstheme="minorHAnsi"/>
        </w:rPr>
        <w:t xml:space="preserve">Jesus says that apart from Him, we can accomplish nothing (pg. </w:t>
      </w:r>
      <w:r w:rsidR="00671A5D">
        <w:rPr>
          <w:rFonts w:cstheme="minorHAnsi"/>
        </w:rPr>
        <w:t>230</w:t>
      </w:r>
      <w:r>
        <w:rPr>
          <w:rFonts w:cstheme="minorHAnsi"/>
        </w:rPr>
        <w:t>).  What do we need to do in order to stay close to Jesus?</w:t>
      </w:r>
    </w:p>
    <w:p w:rsidR="00164529" w:rsidRDefault="00164529" w:rsidP="00164529">
      <w:pPr>
        <w:spacing w:after="120"/>
        <w:rPr>
          <w:rFonts w:cstheme="minorHAnsi"/>
        </w:rPr>
      </w:pPr>
    </w:p>
    <w:p w:rsidR="00671A5D" w:rsidRDefault="00671A5D" w:rsidP="00164529">
      <w:pPr>
        <w:spacing w:after="120"/>
        <w:rPr>
          <w:rFonts w:cstheme="minorHAnsi"/>
        </w:rPr>
      </w:pPr>
    </w:p>
    <w:p w:rsidR="00164529" w:rsidRPr="00164529" w:rsidRDefault="00164529" w:rsidP="00164529">
      <w:pPr>
        <w:spacing w:after="120"/>
        <w:rPr>
          <w:rFonts w:cstheme="minorHAnsi"/>
        </w:rPr>
      </w:pPr>
    </w:p>
    <w:p w:rsidR="00421893" w:rsidRDefault="00421893" w:rsidP="00CD2788">
      <w:pPr>
        <w:pStyle w:val="ListParagraph"/>
        <w:numPr>
          <w:ilvl w:val="0"/>
          <w:numId w:val="1"/>
        </w:numPr>
        <w:spacing w:after="120"/>
        <w:contextualSpacing w:val="0"/>
        <w:rPr>
          <w:rFonts w:cstheme="minorHAnsi"/>
        </w:rPr>
      </w:pPr>
      <w:r>
        <w:rPr>
          <w:rFonts w:cstheme="minorHAnsi"/>
        </w:rPr>
        <w:t xml:space="preserve">Jesus warns the disciples that the “world” will hate them (pg. </w:t>
      </w:r>
      <w:r w:rsidR="00671A5D">
        <w:rPr>
          <w:rFonts w:cstheme="minorHAnsi"/>
        </w:rPr>
        <w:t>231</w:t>
      </w:r>
      <w:r>
        <w:rPr>
          <w:rFonts w:cstheme="minorHAnsi"/>
        </w:rPr>
        <w:t xml:space="preserve">).  What do you think Jesus means by “world”? Look up Colossians 2:8 and 2:20.  </w:t>
      </w:r>
    </w:p>
    <w:p w:rsidR="00164529" w:rsidRDefault="00164529" w:rsidP="00164529">
      <w:pPr>
        <w:pStyle w:val="ListParagraph"/>
        <w:rPr>
          <w:rFonts w:cstheme="minorHAnsi"/>
        </w:rPr>
      </w:pPr>
    </w:p>
    <w:p w:rsidR="00671A5D" w:rsidRPr="00164529" w:rsidRDefault="00671A5D" w:rsidP="00164529">
      <w:pPr>
        <w:pStyle w:val="ListParagraph"/>
        <w:rPr>
          <w:rFonts w:cstheme="minorHAnsi"/>
        </w:rPr>
      </w:pPr>
    </w:p>
    <w:p w:rsidR="00164529" w:rsidRPr="00164529" w:rsidRDefault="00164529" w:rsidP="00164529">
      <w:pPr>
        <w:spacing w:after="120"/>
        <w:rPr>
          <w:rFonts w:cstheme="minorHAnsi"/>
        </w:rPr>
      </w:pPr>
    </w:p>
    <w:p w:rsidR="00421893" w:rsidRDefault="00421893" w:rsidP="00CD2788">
      <w:pPr>
        <w:pStyle w:val="ListParagraph"/>
        <w:numPr>
          <w:ilvl w:val="0"/>
          <w:numId w:val="1"/>
        </w:numPr>
        <w:spacing w:after="120"/>
        <w:contextualSpacing w:val="0"/>
        <w:rPr>
          <w:rFonts w:cstheme="minorHAnsi"/>
        </w:rPr>
      </w:pPr>
      <w:r>
        <w:rPr>
          <w:rFonts w:cstheme="minorHAnsi"/>
        </w:rPr>
        <w:t xml:space="preserve">Jesus again promises the gift of the Holy Spirit and says He will teach us (pg. </w:t>
      </w:r>
      <w:r w:rsidR="00671A5D">
        <w:rPr>
          <w:rFonts w:cstheme="minorHAnsi"/>
        </w:rPr>
        <w:t>232</w:t>
      </w:r>
      <w:r>
        <w:rPr>
          <w:rFonts w:cstheme="minorHAnsi"/>
        </w:rPr>
        <w:t>).  How does the Holy Spirit teach believers?</w:t>
      </w:r>
    </w:p>
    <w:p w:rsidR="00164529" w:rsidRDefault="00164529" w:rsidP="00164529">
      <w:pPr>
        <w:spacing w:after="120"/>
        <w:rPr>
          <w:rFonts w:cstheme="minorHAnsi"/>
        </w:rPr>
      </w:pPr>
    </w:p>
    <w:p w:rsidR="00164529" w:rsidRDefault="00164529" w:rsidP="00164529">
      <w:pPr>
        <w:spacing w:after="120"/>
        <w:rPr>
          <w:rFonts w:cstheme="minorHAnsi"/>
        </w:rPr>
      </w:pPr>
    </w:p>
    <w:p w:rsidR="00671A5D" w:rsidRPr="00164529" w:rsidRDefault="00671A5D" w:rsidP="00164529">
      <w:pPr>
        <w:spacing w:after="120"/>
        <w:rPr>
          <w:rFonts w:cstheme="minorHAnsi"/>
        </w:rPr>
      </w:pPr>
    </w:p>
    <w:p w:rsidR="00421893" w:rsidRDefault="00421893" w:rsidP="00CD2788">
      <w:pPr>
        <w:pStyle w:val="ListParagraph"/>
        <w:numPr>
          <w:ilvl w:val="0"/>
          <w:numId w:val="1"/>
        </w:numPr>
        <w:spacing w:after="120"/>
        <w:contextualSpacing w:val="0"/>
        <w:rPr>
          <w:rFonts w:cstheme="minorHAnsi"/>
        </w:rPr>
      </w:pPr>
      <w:r>
        <w:rPr>
          <w:rFonts w:cstheme="minorHAnsi"/>
        </w:rPr>
        <w:t>Jesus promises that the disciples’ grie</w:t>
      </w:r>
      <w:r w:rsidR="00671A5D">
        <w:rPr>
          <w:rFonts w:cstheme="minorHAnsi"/>
        </w:rPr>
        <w:t>f will be turned to joy (pg. 233</w:t>
      </w:r>
      <w:r>
        <w:rPr>
          <w:rFonts w:cstheme="minorHAnsi"/>
        </w:rPr>
        <w:t>).  What grief or sorrow in your life has God turned to joy?</w:t>
      </w:r>
    </w:p>
    <w:p w:rsidR="00164529" w:rsidRDefault="00164529" w:rsidP="00164529">
      <w:pPr>
        <w:pStyle w:val="ListParagraph"/>
        <w:rPr>
          <w:rFonts w:cstheme="minorHAnsi"/>
        </w:rPr>
      </w:pPr>
    </w:p>
    <w:p w:rsidR="00671A5D" w:rsidRPr="00164529" w:rsidRDefault="00671A5D" w:rsidP="00164529">
      <w:pPr>
        <w:pStyle w:val="ListParagraph"/>
        <w:rPr>
          <w:rFonts w:cstheme="minorHAnsi"/>
        </w:rPr>
      </w:pPr>
    </w:p>
    <w:p w:rsidR="00164529" w:rsidRPr="00164529" w:rsidRDefault="00164529" w:rsidP="00164529">
      <w:pPr>
        <w:spacing w:after="120"/>
        <w:rPr>
          <w:rFonts w:cstheme="minorHAnsi"/>
        </w:rPr>
      </w:pPr>
    </w:p>
    <w:p w:rsidR="00421893" w:rsidRPr="00164529" w:rsidRDefault="00671A5D" w:rsidP="00CD2788">
      <w:pPr>
        <w:pStyle w:val="ListParagraph"/>
        <w:numPr>
          <w:ilvl w:val="0"/>
          <w:numId w:val="1"/>
        </w:numPr>
        <w:spacing w:after="120"/>
        <w:contextualSpacing w:val="0"/>
        <w:rPr>
          <w:rFonts w:cstheme="minorHAnsi"/>
        </w:rPr>
      </w:pPr>
      <w:r>
        <w:rPr>
          <w:rFonts w:cstheme="minorHAnsi"/>
        </w:rPr>
        <w:t>In Jesus’ prayer for</w:t>
      </w:r>
      <w:r w:rsidR="00421893">
        <w:rPr>
          <w:rFonts w:cstheme="minorHAnsi"/>
        </w:rPr>
        <w:t xml:space="preserve"> </w:t>
      </w:r>
      <w:r>
        <w:rPr>
          <w:rFonts w:cstheme="minorHAnsi"/>
        </w:rPr>
        <w:t>Himself, His disciples, and all believers H</w:t>
      </w:r>
      <w:r w:rsidR="00421893">
        <w:rPr>
          <w:rFonts w:cstheme="minorHAnsi"/>
        </w:rPr>
        <w:t xml:space="preserve">e prays for unity among believers (pg. </w:t>
      </w:r>
      <w:r>
        <w:rPr>
          <w:rFonts w:cstheme="minorHAnsi"/>
        </w:rPr>
        <w:t>235</w:t>
      </w:r>
      <w:r w:rsidR="00421893">
        <w:rPr>
          <w:rFonts w:cstheme="minorHAnsi"/>
        </w:rPr>
        <w:t xml:space="preserve">).  </w:t>
      </w:r>
      <w:r w:rsidR="00421893">
        <w:t xml:space="preserve">How is the Father’s relationship with the Son an example for us to follow in our relationships with other Christians? </w:t>
      </w:r>
    </w:p>
    <w:bookmarkEnd w:id="0"/>
    <w:p w:rsidR="009A59BA" w:rsidRPr="00497315" w:rsidRDefault="009A59BA" w:rsidP="00164529">
      <w:pPr>
        <w:spacing w:after="120"/>
      </w:pPr>
    </w:p>
    <w:sectPr w:rsidR="009A59BA" w:rsidRPr="00497315" w:rsidSect="00497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F4BF9"/>
    <w:multiLevelType w:val="hybridMultilevel"/>
    <w:tmpl w:val="FCB6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3002E"/>
    <w:multiLevelType w:val="hybridMultilevel"/>
    <w:tmpl w:val="4C1C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D4796"/>
    <w:multiLevelType w:val="hybridMultilevel"/>
    <w:tmpl w:val="FCB6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15"/>
    <w:rsid w:val="00051B37"/>
    <w:rsid w:val="000A72A5"/>
    <w:rsid w:val="000D7216"/>
    <w:rsid w:val="00105A12"/>
    <w:rsid w:val="001072CD"/>
    <w:rsid w:val="00164529"/>
    <w:rsid w:val="00172DAF"/>
    <w:rsid w:val="0019789B"/>
    <w:rsid w:val="001A56E9"/>
    <w:rsid w:val="00201D7A"/>
    <w:rsid w:val="002327B1"/>
    <w:rsid w:val="0023707E"/>
    <w:rsid w:val="00264D5D"/>
    <w:rsid w:val="00277ED4"/>
    <w:rsid w:val="002C3E17"/>
    <w:rsid w:val="003C223D"/>
    <w:rsid w:val="00421893"/>
    <w:rsid w:val="00456874"/>
    <w:rsid w:val="00497315"/>
    <w:rsid w:val="004D4B33"/>
    <w:rsid w:val="004E7732"/>
    <w:rsid w:val="00501315"/>
    <w:rsid w:val="00547162"/>
    <w:rsid w:val="00551EB7"/>
    <w:rsid w:val="005B3A11"/>
    <w:rsid w:val="005C63D7"/>
    <w:rsid w:val="005D6702"/>
    <w:rsid w:val="00612420"/>
    <w:rsid w:val="00624D6B"/>
    <w:rsid w:val="00657113"/>
    <w:rsid w:val="00671A5D"/>
    <w:rsid w:val="006A3BEC"/>
    <w:rsid w:val="006F456E"/>
    <w:rsid w:val="00722EAF"/>
    <w:rsid w:val="0073698B"/>
    <w:rsid w:val="007A6DFE"/>
    <w:rsid w:val="007D5077"/>
    <w:rsid w:val="00823D50"/>
    <w:rsid w:val="00845714"/>
    <w:rsid w:val="00884E41"/>
    <w:rsid w:val="009330A7"/>
    <w:rsid w:val="00937C0C"/>
    <w:rsid w:val="009A59BA"/>
    <w:rsid w:val="00A10F65"/>
    <w:rsid w:val="00A33320"/>
    <w:rsid w:val="00A81140"/>
    <w:rsid w:val="00A97BC2"/>
    <w:rsid w:val="00AB0D62"/>
    <w:rsid w:val="00AD002A"/>
    <w:rsid w:val="00AD1C0E"/>
    <w:rsid w:val="00AF6030"/>
    <w:rsid w:val="00B41178"/>
    <w:rsid w:val="00B4242C"/>
    <w:rsid w:val="00B6141D"/>
    <w:rsid w:val="00B71129"/>
    <w:rsid w:val="00BC51B1"/>
    <w:rsid w:val="00BD2CE0"/>
    <w:rsid w:val="00C71402"/>
    <w:rsid w:val="00CA3F65"/>
    <w:rsid w:val="00CD2788"/>
    <w:rsid w:val="00D76286"/>
    <w:rsid w:val="00DA3D8A"/>
    <w:rsid w:val="00DA60DB"/>
    <w:rsid w:val="00DD188B"/>
    <w:rsid w:val="00E46A92"/>
    <w:rsid w:val="00E941F4"/>
    <w:rsid w:val="00EB32AD"/>
    <w:rsid w:val="00F44723"/>
    <w:rsid w:val="00FA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8CFF7-665D-4CEE-8C0F-94C0FE65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2327B1"/>
    <w:pPr>
      <w:spacing w:after="0" w:line="240" w:lineRule="auto"/>
      <w:ind w:firstLine="288"/>
      <w:jc w:val="both"/>
    </w:pPr>
    <w:rPr>
      <w:rFonts w:ascii="Times New Roman" w:eastAsia="Times New Roman" w:hAnsi="Times New Roman" w:cs="Times New Roman"/>
      <w:spacing w:val="-2"/>
      <w:sz w:val="24"/>
      <w:szCs w:val="19"/>
    </w:rPr>
  </w:style>
  <w:style w:type="paragraph" w:customStyle="1" w:styleId="BodyBlock">
    <w:name w:val="BodyBlock"/>
    <w:basedOn w:val="BodyText"/>
    <w:qFormat/>
    <w:rsid w:val="002327B1"/>
    <w:pPr>
      <w:ind w:firstLine="0"/>
      <w:jc w:val="left"/>
    </w:pPr>
  </w:style>
  <w:style w:type="paragraph" w:styleId="ListParagraph">
    <w:name w:val="List Paragraph"/>
    <w:basedOn w:val="Normal"/>
    <w:uiPriority w:val="34"/>
    <w:qFormat/>
    <w:rsid w:val="000D7216"/>
    <w:pPr>
      <w:ind w:left="720"/>
      <w:contextualSpacing/>
    </w:pPr>
  </w:style>
  <w:style w:type="paragraph" w:styleId="BalloonText">
    <w:name w:val="Balloon Text"/>
    <w:basedOn w:val="Normal"/>
    <w:link w:val="BalloonTextChar"/>
    <w:uiPriority w:val="99"/>
    <w:semiHidden/>
    <w:unhideWhenUsed/>
    <w:rsid w:val="00456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74"/>
    <w:rPr>
      <w:rFonts w:ascii="Tahoma" w:hAnsi="Tahoma" w:cs="Tahoma"/>
      <w:sz w:val="16"/>
      <w:szCs w:val="16"/>
    </w:rPr>
  </w:style>
  <w:style w:type="character" w:styleId="Hyperlink">
    <w:name w:val="Hyperlink"/>
    <w:basedOn w:val="DefaultParagraphFont"/>
    <w:uiPriority w:val="99"/>
    <w:semiHidden/>
    <w:unhideWhenUsed/>
    <w:rsid w:val="00823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0515">
      <w:bodyDiv w:val="1"/>
      <w:marLeft w:val="0"/>
      <w:marRight w:val="0"/>
      <w:marTop w:val="0"/>
      <w:marBottom w:val="0"/>
      <w:divBdr>
        <w:top w:val="none" w:sz="0" w:space="0" w:color="auto"/>
        <w:left w:val="none" w:sz="0" w:space="0" w:color="auto"/>
        <w:bottom w:val="none" w:sz="0" w:space="0" w:color="auto"/>
        <w:right w:val="none" w:sz="0" w:space="0" w:color="auto"/>
      </w:divBdr>
    </w:div>
    <w:div w:id="632365129">
      <w:bodyDiv w:val="1"/>
      <w:marLeft w:val="0"/>
      <w:marRight w:val="0"/>
      <w:marTop w:val="0"/>
      <w:marBottom w:val="0"/>
      <w:divBdr>
        <w:top w:val="none" w:sz="0" w:space="0" w:color="auto"/>
        <w:left w:val="none" w:sz="0" w:space="0" w:color="auto"/>
        <w:bottom w:val="none" w:sz="0" w:space="0" w:color="auto"/>
        <w:right w:val="none" w:sz="0" w:space="0" w:color="auto"/>
      </w:divBdr>
    </w:div>
    <w:div w:id="65295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Myers</dc:creator>
  <cp:lastModifiedBy>Danielle Merante</cp:lastModifiedBy>
  <cp:revision>4</cp:revision>
  <cp:lastPrinted>2012-06-18T19:46:00Z</cp:lastPrinted>
  <dcterms:created xsi:type="dcterms:W3CDTF">2016-01-05T16:38:00Z</dcterms:created>
  <dcterms:modified xsi:type="dcterms:W3CDTF">2016-01-19T23:58:00Z</dcterms:modified>
</cp:coreProperties>
</file>